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16bbdd0c44481bd0497c30ecb1cf74cb91076"/>
    <w:p>
      <w:pPr>
        <w:pStyle w:val="Heading3"/>
      </w:pPr>
      <w:r>
        <w:t xml:space="preserve">В Хорошёво-Мнёвниках директор компании за долги по зарплате пошёл под суд</w:t>
      </w:r>
    </w:p>
    <w:p>
      <w:pPr>
        <w:pStyle w:val="FirstParagraph"/>
      </w:pPr>
      <w:r>
        <w:t xml:space="preserve">05.11.2024</w:t>
      </w:r>
    </w:p>
    <w:p>
      <w:pPr>
        <w:pStyle w:val="BodyText"/>
      </w:pPr>
      <w:r>
        <w:rPr>
          <w:iCs/>
          <w:i/>
          <w:bCs/>
          <w:b/>
        </w:rPr>
        <w:t xml:space="preserve">05.11.2024. В Хорошёвский районный суд передано дело в отношении директора строительной компании на 2-м Силикатном проезде, который около двух лет не выплачивал зарплаты сотрудникам. В итоге компания задолжала им 6 млн рублей.</w:t>
      </w:r>
    </w:p>
    <w:p>
      <w:pPr>
        <w:pStyle w:val="BodyText"/>
      </w:pPr>
      <w:r>
        <w:t xml:space="preserve">— С коллективной жалобой в прокуратуру и Следственный комитет обратились 12 сотрудников компании, — сообщил «СЗ» зам. руководителя Хорошёвского межрайонного следственного отдела СУ по СЗАО ГСУ СК РФ по г. Москве Антон Урусов. — В ходе анализа финансово-хозяйственной деятельности организации выяснилось, что деньги на её счетах есть.</w:t>
      </w:r>
    </w:p>
    <w:p>
      <w:pPr>
        <w:pStyle w:val="BodyText"/>
      </w:pPr>
      <w:r>
        <w:t xml:space="preserve">Невыплату заработной платы директор объяснил тем, что заказов стало меньше. Однако закупки стройматериалов продолжались. В ходе следствия директор погасил задолженность по зарплате перед своими работниками. Тем не менее, по статье «невыплата заработной платы» ему может грозить до трёх лет лишения свободы.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http://horoshevo-mnevniki.mos.ru/presscenter/news/detail/12646183.html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26461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26461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2025-06-13T00:56:45Z</dcterms:created>
  <dcterms:modified xsi:type="dcterms:W3CDTF">2025-06-13T00:56:45Z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