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be6c4ad4db83dafcd47915f89d57e56459837"/>
    <w:p>
      <w:pPr>
        <w:pStyle w:val="Heading3"/>
      </w:pPr>
      <w:r>
        <w:t xml:space="preserve">Активные граждане решат судьбу слабоалкогольных напитков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br/>
      </w:r>
      <w:r>
        <w:t xml:space="preserve">Пользователи приложения «Активный гражданин» решат вопрос: запретить или разрешить продажу слабоалкогольных напитков в Москве. На запрете энергетиков настаивает Московское правительство. Это связано с тем, что данные напитки, содержащие кофеин и этиловый спирт, негативно влияют на здоровье. Таковы результаты последних исследований, сообщил главный нарколог Минздрава РФ Евгений Брюн.</w:t>
      </w:r>
    </w:p>
    <w:p>
      <w:pPr>
        <w:pStyle w:val="BodyText"/>
      </w:pPr>
      <w:r>
        <w:t xml:space="preserve">Особенно важно, что основные потребители алкоэнергетиков молодые люди и подростки, и увлечение слабоалкогольными напитками способно испортить им жизнь, привести к проблемам со здоровьем в зрелом возрасте. Евгений Брюн подтверждает наличие довольно широкого спектра заболеваний, в развитии которых виноваты энергетики, среди них сердечно-сосудистые заболевания и психические растройства, также высок риск летального исхода из-за внезапной остановки сердца.</w:t>
      </w:r>
    </w:p>
    <w:p>
      <w:pPr>
        <w:pStyle w:val="BodyText"/>
      </w:pPr>
      <w:r>
        <w:t xml:space="preserve">Запрещать прием слабоалкогольных напитков или оставить все, как есть – решат пользователи «Активного гражданина». Заметим, что инициатива правительства выносится на общественное голосование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http://horoshevo-mnevniki.mos.ru/presscenter/news/detail/1577330.html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77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77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2023-06-07T02:53:27Z</dcterms:created>
  <dcterms:modified xsi:type="dcterms:W3CDTF">2023-06-07T02:53:27Z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