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473082b8dc990b937db43735dbdb1b8117ae6"/>
    <w:p>
      <w:pPr>
        <w:pStyle w:val="Heading3"/>
      </w:pPr>
      <w:r>
        <w:t xml:space="preserve">Активных граждан пригласят на репетицию парада Победы</w:t>
      </w:r>
    </w:p>
    <w:p>
      <w:pPr>
        <w:pStyle w:val="FirstParagraph"/>
      </w:pPr>
      <w:r>
        <w:t xml:space="preserve">09.03.2015</w:t>
      </w:r>
    </w:p>
    <w:p>
      <w:pPr>
        <w:pStyle w:val="BodyText"/>
      </w:pPr>
      <w:r>
        <w:br/>
      </w:r>
      <w:r>
        <w:t xml:space="preserve">Проект «Активный гражданин» запускает новую акцию, победители которой получат приглашения на генеральную репетицию парада в день 70-летия Победы в Великой Отечественной войне.</w:t>
      </w:r>
    </w:p>
    <w:p>
      <w:pPr>
        <w:pStyle w:val="BodyText"/>
      </w:pPr>
      <w:r>
        <w:t xml:space="preserve">В акции автоматически будут участвовать активные граждане, которые примут участие во всех общегородских голосованиях проекта с 11 марта по 20 апреля 2015 года включительно. Устраивать гонку за баллами не придется, система автоматически определит количество пользователей, среди которых будут распределены приглашения.</w:t>
      </w:r>
    </w:p>
    <w:p>
      <w:pPr>
        <w:pStyle w:val="BodyText"/>
      </w:pPr>
      <w:r>
        <w:t xml:space="preserve">Подробности данной</w:t>
      </w:r>
      <w:r>
        <w:t xml:space="preserve"> </w:t>
      </w:r>
      <w:hyperlink r:id="rId20">
        <w:r>
          <w:rPr>
            <w:rStyle w:val="Hyperlink"/>
          </w:rPr>
          <w:t xml:space="preserve">акции</w:t>
        </w:r>
      </w:hyperlink>
      <w:r>
        <w:t xml:space="preserve"> </w:t>
      </w:r>
      <w:r>
        <w:t xml:space="preserve">на официальном сайте проекта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http://horoshevo-mnevniki.mos.ru/presscenter/news/detail/1641316.html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pobeda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1641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pobeda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1641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2024-07-04T04:06:53Z</dcterms:created>
  <dcterms:modified xsi:type="dcterms:W3CDTF">2024-07-04T04:06:53Z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