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14a4d72f73124e402f66c076973c78759182c"/>
    <w:p>
      <w:pPr>
        <w:pStyle w:val="Heading3"/>
      </w:pPr>
      <w:r>
        <w:t xml:space="preserve">Первые итоги работы сервиса «Личный кабинет застрахованного лица»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Отделение Пенсионного фонда по г. Москве и Московской области подвело первые итоги работы недавно запущенного электронного сервиса «Личный кабинет застрахованного лица» (ЛКЗЛ). Как сообщила начальник отдела по работе с обращениями граждан, застрахованных лиц, организаций и страхователей Ирина Щербакова, с начала работы сервиса было принято 30 электронных заявлений, среди которых 29 заявлений о назначении пенсии и 1 – о ее доставке.</w:t>
      </w:r>
    </w:p>
    <w:p>
      <w:pPr>
        <w:pStyle w:val="BodyText"/>
      </w:pPr>
      <w:r>
        <w:t xml:space="preserve">Напомним, что Москва и Московская область в числе первых подключились к пилотному проекту по освоению нового сервиса. В ЛКЗЛ помимо подачи обращений можно получить информацию о состоянии пенсионного счета и будущих пенсионных правах.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http://horoshevo-mnevniki.mos.ru/presscenter/news/detail/1851966.html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51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51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2023-07-05T11:27:00Z</dcterms:created>
  <dcterms:modified xsi:type="dcterms:W3CDTF">2023-07-05T11:27:00Z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