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a97831ad484fb4ba265374af855e082b27ba9"/>
    <w:p>
      <w:pPr>
        <w:pStyle w:val="Heading3"/>
      </w:pPr>
      <w:r>
        <w:t xml:space="preserve">За текущий год москвичами вложено в долевое строительство 318 млрд рублей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t xml:space="preserve">В долевое строительство в Москве с 2010 года было привлечено 1,6 трлн рублей от физических лиц. Из них 318 млрд поступили в 2016 году. Сейчас в мегаполисе с привлечением финансов горожан действует 220 застройщиков. Об этом на пресс-конференции сообщил председатель Комитета Москвы по обеспечению реализации инвестиционных проектов в строительстве и контролю в области долевого строительства Константин Тимофеев.</w:t>
      </w:r>
      <w:r>
        <w:br/>
      </w:r>
      <w:r>
        <w:t xml:space="preserve">Тимофеев уточнил, что Москомстройинвест обнародовал данные по 22 застройщикам, допустившим нарушения нормативов финансовой устойчивости за три квартала 2016 года.</w:t>
      </w:r>
    </w:p>
    <w:p>
      <w:pPr>
        <w:pStyle w:val="BodyText"/>
      </w:pPr>
      <w:r>
        <w:t xml:space="preserve">— В настоящее время в реестр пострадавших граждан включены 1153 человека по 25 проблемным объектам, 15 из них еще находится в стадии строительства. По остальным 10 объектам строительство закончилось или даже не начиналось, то есть в отношении жителей столицы были совершены мошеннические действия. В этом случае для защиты прав граждан возбуждается уголовное производство, — отметил Тимофеев.</w:t>
      </w:r>
    </w:p>
    <w:p>
      <w:pPr>
        <w:pStyle w:val="BodyText"/>
      </w:pPr>
      <w:r>
        <w:t xml:space="preserve">Стоит добавить, что всего за год Москомстройинвест провел почти 160 проверок, причем 38 из них было организовано совместно с прокуратурой и правоохранительными органами.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http://horoshevo-mnevniki.mos.ru/presscenter/news/detail/4453714.html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453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453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2024-11-19T21:21:19Z</dcterms:created>
  <dcterms:modified xsi:type="dcterms:W3CDTF">2024-11-19T21:21:19Z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