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bookmarkStart w:id="22" w:name="Xb20579456f8d1763c13db15e6bc16085b5af864"/>
    <w:p>
      <w:pPr>
        <w:pStyle w:val="Heading3"/>
      </w:pPr>
      <w:r>
        <w:t xml:space="preserve">Хорошевская прокуратура утвердила обвинение за хищение денег и наград ветерана ВОв</w:t>
      </w:r>
    </w:p>
    <w:p>
      <w:pPr>
        <w:pStyle w:val="FirstParagraph"/>
      </w:pPr>
      <w:r>
        <w:t xml:space="preserve">29.06.2020</w:t>
      </w:r>
    </w:p>
    <w:p>
      <w:pPr>
        <w:pStyle w:val="BodyText"/>
      </w:pPr>
      <w:r>
        <w:rPr>
          <w:bCs/>
          <w:b/>
        </w:rPr>
        <w:t xml:space="preserve">Хорошевская межрайонная прокуратура утвердила обвинение в грабеже в отношении трех безработных жителей Рязанской области в возрасте от 38 лет до 51 года.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По версии следствия, в октябре 2019 года сообщники в дневное время суток прибыли к многоквартирному дому, расположенному на улице Гамалеи, где увидели 84-летнюю пенсионерку и, представившись сотрудниками газовой службы, проникли в ее квартиру. 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- Злоумышленники тайно похитили из шкафа деньги в размере более 100 тысяч рублей, а также медали, принадлежавшие покойному мужу потерпевшей, ветерану Великой Отечественной войны: «За боевые заслуги», «За победу над Германией в Великой Отечественной войне 1941-1945 гг.», «За освобождение Праги», орденскую книжку серии А, орден Отечественной войны II степени, орден «Красной звезды». Один из обвиняемых нанес женщине телесное повреждение в виде кровоподтека затылочной области головы, после чего соучастники скрылись, причинив значительный материальный ущерб потерпевшей, - рассказали в пресс-службе прокуратуры Москвы. 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В ходе следствия пенсионерке возмещен материальный ущерб в размере 80 тысяч рублей. Уголовное дело направлено в Хорошевский районный суд для рассмотрения по существу. Обвиняемые содержатся под стражей.</w:t>
      </w:r>
    </w:p>
    <w:p>
      <w:pPr>
        <w:pStyle w:val="BodyText"/>
      </w:pPr>
      <w:r>
        <w:br/>
      </w:r>
    </w:p>
    <w:p>
      <w:pPr>
        <w:pStyle w:val="BodyText"/>
      </w:pPr>
      <w:r>
        <w:t xml:space="preserve">Адрес страницы:</w:t>
      </w:r>
      <w:r>
        <w:t xml:space="preserve"> </w:t>
      </w:r>
      <w:hyperlink r:id="rId20">
        <w:r>
          <w:rPr>
            <w:rStyle w:val="Hyperlink"/>
          </w:rPr>
          <w:t xml:space="preserve">http://horoshevo-mnevniki.mos.ru/presscenter/news/detail/8995258.html</w:t>
        </w:r>
      </w:hyperlink>
    </w:p>
    <w:p>
      <w:pPr>
        <w:pStyle w:val="BodyText"/>
      </w:pPr>
      <w:hyperlink r:id="rId21">
        <w:r>
          <w:rPr>
            <w:rStyle w:val="Hyperlink"/>
          </w:rPr>
          <w:t xml:space="preserve">Управа района Хорошево-Мневники города Москвы</w:t>
        </w:r>
      </w:hyperlink>
    </w:p>
    <w:bookmarkEnd w:id="22"/>
    <w:sectPr/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Symbol">
    <w:panose1 w:val="02000500000000000000"/>
    <w:charset w:val="02"/>
    <w:family w:val="auto"/>
    <w:pitch w:val="variable"/>
    <w:sig w:usb0="00000000" w:usb1="00000000" w:usb2="00010000" w:usb3="00000000" w:csb0="80000000" w:csb1="00000000"/>
  </w:font>
  <w:font w:name="Times New Roman">
    <w:panose1 w:val="02020603050405020304"/>
    <w:charset w:val="00"/>
    <w:family w:val="auto"/>
    <w:pitch w:val="variable"/>
    <w:sig w:usb0="00000003" w:usb1="00000000" w:usb2="00000000" w:usb3="00000000" w:csb0="00000001" w:csb1="00000000"/>
  </w:font>
  <w:font w:name="Courier New">
    <w:panose1 w:val="02070309020205020404"/>
    <w:charset w:val="00"/>
    <w:family w:val="auto"/>
    <w:pitch w:val="variable"/>
    <w:sig w:usb0="00000003" w:usb1="00000000" w:usb2="00000000" w:usb3="00000000" w:csb0="00000001" w:csb1="00000000"/>
  </w:font>
  <w:font w:name="Wingdings">
    <w:panose1 w:val="05020102010804080708"/>
    <w:charset w:val="02"/>
    <w:family w:val="auto"/>
    <w:pitch w:val="variable"/>
    <w:sig w:usb0="00000000" w:usb1="00000000" w:usb2="00010000" w:usb3="00000000" w:csb0="80000000" w:csb1="00000000"/>
  </w:font>
  <w:font w:name="Cambria">
    <w:panose1 w:val="02040503050406030204"/>
    <w:charset w:val="00"/>
    <w:family w:val="auto"/>
    <w:pitch w:val="variable"/>
    <w:sig w:usb0="00000003" w:usb1="00000000" w:usb2="00000000" w:usb3="00000000" w:csb0="00000001" w:csb1="00000000"/>
  </w:font>
  <w:font w:name="Calibri">
    <w:panose1 w:val="020F0502020204030204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00000003" w:usb1="00000000" w:usb2="00000000" w:usb3="00000000" w:csb0="00000001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A990"/>
    <w:multiLevelType w:val="multilevel"/>
    <w:lvl w:ilvl="0">
      <w:numFmt w:val="bullet"/>
      <w:lvlText w:val=" "/>
      <w:lvlJc w:val="left"/>
      <w:pPr>
        <w:ind w:left="720" w:hanging="480"/>
      </w:pPr>
    </w:lvl>
    <w:lvl w:ilvl="1">
      <w:numFmt w:val="bullet"/>
      <w:lvlText w:val=" "/>
      <w:lvlJc w:val="left"/>
      <w:pPr>
        <w:ind w:left="1440" w:hanging="480"/>
      </w:pPr>
    </w:lvl>
    <w:lvl w:ilvl="2">
      <w:numFmt w:val="bullet"/>
      <w:lvlText w:val=" "/>
      <w:lvlJc w:val="left"/>
      <w:pPr>
        <w:ind w:left="2160" w:hanging="480"/>
      </w:pPr>
    </w:lvl>
    <w:lvl w:ilvl="3">
      <w:numFmt w:val="bullet"/>
      <w:lvlText w:val=" "/>
      <w:lvlJc w:val="left"/>
      <w:pPr>
        <w:ind w:left="2880" w:hanging="480"/>
      </w:pPr>
    </w:lvl>
    <w:lvl w:ilvl="4">
      <w:numFmt w:val="bullet"/>
      <w:lvlText w:val=" "/>
      <w:lvlJc w:val="left"/>
      <w:pPr>
        <w:ind w:left="3600" w:hanging="480"/>
      </w:pPr>
    </w:lvl>
    <w:lvl w:ilvl="5">
      <w:numFmt w:val="bullet"/>
      <w:lvlText w:val=" "/>
      <w:lvlJc w:val="left"/>
      <w:pPr>
        <w:ind w:left="4320" w:hanging="480"/>
      </w:pPr>
    </w:lvl>
    <w:lvl w:ilvl="6">
      <w:numFmt w:val="bullet"/>
      <w:lvlText w:val=" "/>
      <w:lvlJc w:val="left"/>
      <w:pPr>
        <w:ind w:left="5040" w:hanging="480"/>
      </w:pPr>
    </w:lvl>
    <w:lvl w:ilvl="7">
      <w:numFmt w:val="bullet"/>
      <w:lvlText w:val=" "/>
      <w:lvlJc w:val="left"/>
      <w:pPr>
        <w:ind w:left="5760" w:hanging="480"/>
      </w:pPr>
    </w:lvl>
    <w:lvl w:ilvl="8">
      <w:numFmt w:val="bullet"/>
      <w:lvlText w:val=" "/>
      <w:lvlJc w:val="left"/>
      <w:pPr>
        <w:ind w:left="6480" w:hanging="48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stylePaneFormatFilter w:val="0004"/>
  <w:footnotePr>
    <w:footnote w:id="-1"/>
    <w:footnote w:id="0"/>
  </w:footnotePr>
  <w:rsids>
  </w:rsids>
  <w:clrSchemeMapping w:accent1="accent1" w:accent2="accent2" w:accent3="accent3" w:accent4="accent4" w:accent5="accent5" w:accent6="accent6" w:bg1="light1" w:bg2="light2" w:followedHyperlink="followedHyperlink" w:hyperlink="hyperlink" w:t1="dark1" w:t2="dark2"/>
  <w:zoom w:percent="100"/>
  <w:embedSystemFonts/>
  <w:proofState w:grammar="clean" w:spelling="clean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m:mathPr>
    <m:mathFont m:val="Cambria Math"/>
    <m:brkBin m:val="before"/>
    <m:brkBinSub m:val="--"/>
    <m:smallFrac m:val="0"/>
    <m:dispDef/>
    <m:lMargin m:val="0"/>
    <m:rMargin m:val="0"/>
    <m:wrapRight/>
    <m:intLim m:val="subSup"/>
    <m:naryLim m:val="undOvr"/>
  </m:mathPr>
  <w:themeFontLang w:val="en-US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HAnsi" w:hAnsiTheme="minorHAnsi"/>
        <w:sz w:val="24"/>
        <w:szCs w:val="24"/>
        <w:lang w:bidi="ar-SA" w:eastAsia="en-US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pPr>
      <w:spacing w:after="180" w:before="180"/>
    </w:pPr>
    <w:qFormat/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qFormat/>
    <w:pPr>
      <w:keepNext/>
      <w:keepLines/>
      <w:spacing w:after="240" w:before="480"/>
      <w:jc w:val="center"/>
    </w:pPr>
    <w:rPr>
      <w:rFonts w:asciiTheme="majorHAnsi" w:cstheme="majorBidi" w:eastAsiaTheme="majorEastAsia" w:hAnsiTheme="majorHAnsi"/>
      <w:b/>
      <w:bCs/>
      <w:color w:themeColor="accent1" w:themeShade="B5" w:val="345A8A"/>
      <w:sz w:val="36"/>
      <w:szCs w:val="36"/>
    </w:rPr>
  </w:style>
  <w:style w:styleId="Subtitle" w:type="paragraph">
    <w:name w:val="Subtitle"/>
    <w:basedOn w:val="Title"/>
    <w:next w:val="BodyText"/>
    <w:qFormat/>
    <w:pPr>
      <w:keepNext/>
      <w:keepLines/>
      <w:spacing w:after="240" w:before="240"/>
      <w:jc w:val="center"/>
    </w:pPr>
    <w:rPr>
      <w:sz w:val="30"/>
      <w:szCs w:val="30"/>
    </w:rPr>
  </w:style>
  <w:style w:customStyle="1" w:styleId="Author" w:type="paragraph">
    <w:name w:val="Author"/>
    <w:next w:val="BodyText"/>
    <w:qFormat/>
    <w:pPr>
      <w:keepNext/>
      <w:keepLines/>
      <w:jc w:val="center"/>
    </w:pPr>
  </w:style>
  <w:style w:styleId="Date" w:type="paragraph">
    <w:name w:val="Date"/>
    <w:next w:val="BodyText"/>
    <w:qFormat/>
    <w:pPr>
      <w:keepNext/>
      <w:keepLines/>
      <w:jc w:val="center"/>
    </w:p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3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uiPriority w:val="9"/>
    <w:qFormat/>
    <w:pPr>
      <w:keepNext/>
      <w:keepLines/>
      <w:spacing w:after="0" w:before="480"/>
      <w:outlineLvl w:val="0"/>
    </w:pPr>
    <w:rPr>
      <w:rFonts w:asciiTheme="majorHAnsi" w:cstheme="majorBidi" w:eastAsiaTheme="majorEastAsia" w:hAnsiTheme="majorHAnsi"/>
      <w:b/>
      <w:bCs/>
      <w:color w:themeColor="accent1" w:val="4F81BD"/>
      <w:sz w:val="32"/>
      <w:szCs w:val="32"/>
    </w:rPr>
  </w:style>
  <w:style w:styleId="Heading2" w:type="paragraph">
    <w:name w:val="Heading 2"/>
    <w:basedOn w:val="Normal"/>
    <w:next w:val="BodyText"/>
    <w:uiPriority w:val="9"/>
    <w:unhideWhenUsed/>
    <w:qFormat/>
    <w:pPr>
      <w:keepNext/>
      <w:keepLines/>
      <w:spacing w:after="0" w:before="200"/>
      <w:outlineLvl w:val="1"/>
    </w:pPr>
    <w:rPr>
      <w:rFonts w:asciiTheme="majorHAnsi" w:cstheme="majorBidi" w:eastAsiaTheme="majorEastAsia" w:hAnsiTheme="majorHAnsi"/>
      <w:b/>
      <w:bCs/>
      <w:color w:themeColor="accent1" w:val="4F81BD"/>
      <w:sz w:val="28"/>
      <w:szCs w:val="28"/>
    </w:rPr>
  </w:style>
  <w:style w:styleId="Heading3" w:type="paragraph">
    <w:name w:val="Heading 3"/>
    <w:basedOn w:val="Normal"/>
    <w:next w:val="BodyText"/>
    <w:uiPriority w:val="9"/>
    <w:unhideWhenUsed/>
    <w:qFormat/>
    <w:pPr>
      <w:keepNext/>
      <w:keepLines/>
      <w:spacing w:after="0" w:before="200"/>
      <w:outlineLvl w:val="2"/>
    </w:pPr>
    <w:rPr>
      <w:rFonts w:asciiTheme="majorHAnsi" w:cstheme="majorBidi" w:eastAsiaTheme="majorEastAsia" w:hAnsiTheme="majorHAnsi"/>
      <w:b/>
      <w:bCs/>
      <w:color w:themeColor="accent1" w:val="4F81BD"/>
      <w:sz w:val="24"/>
      <w:szCs w:val="24"/>
    </w:rPr>
  </w:style>
  <w:style w:styleId="Heading4" w:type="paragraph">
    <w:name w:val="Heading 4"/>
    <w:basedOn w:val="Normal"/>
    <w:next w:val="BodyText"/>
    <w:uiPriority w:val="9"/>
    <w:unhideWhenUsed/>
    <w:qFormat/>
    <w:pPr>
      <w:keepNext/>
      <w:keepLines/>
      <w:spacing w:after="0" w:before="200"/>
      <w:outlineLvl w:val="3"/>
    </w:pPr>
    <w:rPr>
      <w:rFonts w:asciiTheme="majorHAnsi" w:cstheme="majorBidi" w:eastAsiaTheme="majorEastAsia" w:hAnsiTheme="majorHAnsi"/>
      <w:i/>
      <w:bCs/>
      <w:color w:themeColor="accent1" w:val="4F81BD"/>
      <w:sz w:val="24"/>
      <w:szCs w:val="24"/>
    </w:rPr>
  </w:style>
  <w:style w:styleId="Heading5" w:type="paragraph">
    <w:name w:val="Heading 5"/>
    <w:basedOn w:val="Normal"/>
    <w:next w:val="BodyText"/>
    <w:uiPriority w:val="9"/>
    <w:unhideWhenUsed/>
    <w:qFormat/>
    <w:pPr>
      <w:keepNext/>
      <w:keepLines/>
      <w:spacing w:after="0" w:before="200"/>
      <w:outlineLvl w:val="4"/>
    </w:pPr>
    <w:rPr>
      <w:rFonts w:asciiTheme="majorHAnsi" w:cstheme="majorBidi" w:eastAsiaTheme="majorEastAsia" w:hAnsiTheme="majorHAnsi"/>
      <w:iCs/>
      <w:color w:themeColor="accent1" w:val="4F81BD"/>
      <w:sz w:val="24"/>
      <w:szCs w:val="24"/>
    </w:rPr>
  </w:style>
  <w:style w:styleId="Heading6" w:type="paragraph">
    <w:name w:val="Heading 6"/>
    <w:basedOn w:val="Normal"/>
    <w:next w:val="BodyText"/>
    <w:uiPriority w:val="9"/>
    <w:unhideWhenUsed/>
    <w:qFormat/>
    <w:pPr>
      <w:keepNext/>
      <w:keepLines/>
      <w:spacing w:after="0" w:before="200"/>
      <w:outlineLvl w:val="5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7" w:type="paragraph">
    <w:name w:val="Heading 7"/>
    <w:basedOn w:val="Normal"/>
    <w:next w:val="BodyText"/>
    <w:uiPriority w:val="9"/>
    <w:unhideWhenUsed/>
    <w:qFormat/>
    <w:pPr>
      <w:keepNext/>
      <w:keepLines/>
      <w:spacing w:after="0" w:before="200"/>
      <w:outlineLvl w:val="6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8" w:type="paragraph">
    <w:name w:val="Heading 8"/>
    <w:basedOn w:val="Normal"/>
    <w:next w:val="BodyText"/>
    <w:uiPriority w:val="9"/>
    <w:unhideWhenUsed/>
    <w:qFormat/>
    <w:pPr>
      <w:keepNext/>
      <w:keepLines/>
      <w:spacing w:after="0" w:before="200"/>
      <w:outlineLvl w:val="7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Heading9" w:type="paragraph">
    <w:name w:val="Heading 9"/>
    <w:basedOn w:val="Normal"/>
    <w:next w:val="BodyText"/>
    <w:uiPriority w:val="9"/>
    <w:unhideWhenUsed/>
    <w:qFormat/>
    <w:pPr>
      <w:keepNext/>
      <w:keepLines/>
      <w:spacing w:after="0" w:before="200"/>
      <w:outlineLvl w:val="8"/>
    </w:pPr>
    <w:rPr>
      <w:rFonts w:asciiTheme="majorHAnsi" w:cstheme="majorBidi" w:eastAsiaTheme="majorEastAsia" w:hAnsiTheme="majorHAnsi"/>
      <w:color w:themeColor="accent1" w:val="4F81BD"/>
      <w:sz w:val="24"/>
      <w:szCs w:val="24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blPr>
        <w:jc w:val="left"/>
        <w:tblInd w:type="dxa" w:w="0"/>
      </w:tblPr>
      <w:trPr>
        <w:jc w:val="left"/>
      </w:trPr>
      <w:tcPr>
        <w:vAlign w:val="bottom"/>
        <w:tcBorders>
          <w:bottom w:val="single"/>
        </w:tcBorders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color w:val="007020"/>
      <w:b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/>
  </w:style>
  <w:style w:type="character" w:customStyle="1" w:styleId="CommentTok">
    <w:name w:val="CommentTok"/>
    <w:basedOn w:val="VerbatimChar"/>
    <w:rPr>
      <w:color w:val="60a0b0"/>
      <w:i/>
    </w:rPr>
  </w:style>
  <w:style w:type="character" w:customStyle="1" w:styleId="DocumentationTok">
    <w:name w:val="DocumentationTok"/>
    <w:basedOn w:val="VerbatimChar"/>
    <w:rPr>
      <w:color w:val="ba2121"/>
      <w:i/>
    </w:rPr>
  </w:style>
  <w:style w:type="character" w:customStyle="1" w:styleId="AnnotationTok">
    <w:name w:val="AnnotationTok"/>
    <w:basedOn w:val="VerbatimChar"/>
    <w:rPr>
      <w:color w:val="60a0b0"/>
      <w:b/>
      <w:i/>
    </w:rPr>
  </w:style>
  <w:style w:type="character" w:customStyle="1" w:styleId="CommentVarTok">
    <w:name w:val="CommentVarTok"/>
    <w:basedOn w:val="VerbatimChar"/>
    <w:rPr>
      <w:color w:val="60a0b0"/>
      <w:b/>
      <w:i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color w:val="007020"/>
      <w:b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/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color w:val="60a0b0"/>
      <w:b/>
      <w:i/>
    </w:rPr>
  </w:style>
  <w:style w:type="character" w:customStyle="1" w:styleId="WarningTok">
    <w:name w:val="WarningTok"/>
    <w:basedOn w:val="VerbatimChar"/>
    <w:rPr>
      <w:color w:val="60a0b0"/>
      <w:b/>
      <w:i/>
    </w:rPr>
  </w:style>
  <w:style w:type="character" w:customStyle="1" w:styleId="AlertTok">
    <w:name w:val="AlertTok"/>
    <w:basedOn w:val="VerbatimChar"/>
    <w:rPr>
      <w:color w:val="ff0000"/>
      <w:b/>
    </w:rPr>
  </w:style>
  <w:style w:type="character" w:customStyle="1" w:styleId="ErrorTok">
    <w:name w:val="ErrorTok"/>
    <w:basedOn w:val="VerbatimChar"/>
    <w:rPr>
      <w:color w:val="ff0000"/>
      <w:b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1" Target="numbering.xml" /><Relationship Type="http://schemas.openxmlformats.org/officeDocument/2006/relationships/styles" Id="rId2" Target="styles.xml" /><Relationship Type="http://schemas.openxmlformats.org/officeDocument/2006/relationships/settings" Id="rId3" Target="settings.xml" /><Relationship Type="http://schemas.openxmlformats.org/officeDocument/2006/relationships/webSettings" Id="rId4" Target="webSettings.xml" /><Relationship Type="http://schemas.openxmlformats.org/officeDocument/2006/relationships/fontTable" Id="rId5" Target="fontTable.xml" /><Relationship Type="http://schemas.openxmlformats.org/officeDocument/2006/relationships/theme" Id="rId6" Target="theme/theme1.xml" /><Relationship Type="http://schemas.openxmlformats.org/officeDocument/2006/relationships/footnotes" Id="rId7" Target="footnotes.xml" /><Relationship Type="http://schemas.openxmlformats.org/officeDocument/2006/relationships/comments" Id="rId8" Target="comments.xml" /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8995258.htm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21" Target="http://horoshevo-mnevniki.mos.ru" TargetMode="External" /><Relationship Type="http://schemas.openxmlformats.org/officeDocument/2006/relationships/hyperlink" Id="rId20" Target="http://horoshevo-mnevniki.mos.ru/presscenter/news/detail/8995258.htm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/>
  <cp:keywords/>
  <dcterms:created xsi:type="dcterms:W3CDTF">2024-12-01T06:01:52Z</dcterms:created>
  <dcterms:modified xsi:type="dcterms:W3CDTF">2024-12-01T06:01:52Z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