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8056acb70d05704f84492216a2854a22ee1b7"/>
    <w:p>
      <w:pPr>
        <w:pStyle w:val="Heading3"/>
      </w:pPr>
      <w:r>
        <w:t xml:space="preserve">Деревья на Живописной спилили для реконструкции газопровода</w:t>
      </w:r>
    </w:p>
    <w:p>
      <w:pPr>
        <w:pStyle w:val="FirstParagraph"/>
      </w:pPr>
      <w:r>
        <w:t xml:space="preserve">02.02.2021</w:t>
      </w:r>
    </w:p>
    <w:p>
      <w:pPr>
        <w:pStyle w:val="BodyText"/>
      </w:pPr>
      <w:r>
        <w:br/>
      </w:r>
      <w:r>
        <w:rPr>
          <w:bCs/>
          <w:b/>
        </w:rPr>
        <w:t xml:space="preserve">Служба охраны ГПБУ «Мосприрода» провела проверку по сообщениям жителей о вырубке деревьев в Серебряном бору.</w:t>
      </w:r>
    </w:p>
    <w:p>
      <w:pPr>
        <w:pStyle w:val="BodyText"/>
      </w:pPr>
      <w:r>
        <w:t xml:space="preserve">«Установлено, что компанией АО «Мосгаз» производится вырубка двух деревьев в рамках проекта «Реконструкция газопровода высокого давления по адресу: Серебряный Бор, ул. Живописная, д. 21 на основании разрешительной документации (порубочный билет, выданный Департаментом природопользования и охраны окружающей среды города Москвы)», — сообщили сотрудники «Мосприроды».</w:t>
      </w:r>
    </w:p>
    <w:p>
      <w:pPr>
        <w:pStyle w:val="BodyText"/>
      </w:pPr>
      <w:r>
        <w:t xml:space="preserve">Уточняется, что в зону производства работ попали две сосны. Работы выполняются в соответствии с проектом и ордером, выданным ОАТИ.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http://horoshevo-mnevniki.mos.ru/presscenter/news/detail/9681400.html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96814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96814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2025-01-25T04:55:42Z</dcterms:created>
  <dcterms:modified xsi:type="dcterms:W3CDTF">2025-01-25T04:55:42Z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