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311b4417d12a722f4abcb1036f067882859de"/>
    <w:p>
      <w:pPr>
        <w:pStyle w:val="Heading3"/>
      </w:pPr>
      <w:r>
        <w:t xml:space="preserve">Домики для насекомых установят в Серебряном Бору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rPr>
          <w:bCs/>
          <w:b/>
        </w:rPr>
        <w:t xml:space="preserve">Специалисты Мосприроды установят специальные домики для насекомых в Серебряном Бору. Об этом сообщили в пресс-службе департамента природопользования и охраны окружающей среды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Весной традиционно на всех природных территориях и во дворах жилых домов устанавливают домики для птиц: скворечники, синичники, полудуплянки, совятники, стрижатники и другие. Однако не все знают, что домики нужны и насекомым, — пояснили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таком жилище могут поселиться пчелы-осмии, златоглазки, божьи коровки, наездники, журчалки, жужелицы и прочие насекомые.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Домикам придали декоративную форму наподобие скворечников, но без передней стенки. Боковые стены и крыша служат защитой от ветра и осадков.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http://horoshevo-mnevniki.mos.ru/presscenter/news/detail/9900117.html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900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900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2024-08-04T22:55:10Z</dcterms:created>
  <dcterms:modified xsi:type="dcterms:W3CDTF">2024-08-04T22:55:10Z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