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cafb9e3d465381054fdcbf7c7d5168b43a829"/>
    <w:p>
      <w:pPr>
        <w:pStyle w:val="Heading3"/>
      </w:pPr>
      <w:r>
        <w:t xml:space="preserve">Публичные слушания по проекту межевания территории квартала, ограниченного 2-й Линией Хорошевского Серебряного Бора, Центральным проездом Хорошевского Серебряного Бора, 1-й Линией Хорошевского Серебряного Бора, Таманской улицей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http://horoshevo-mnevniki.mos.ru/public-hearings/detail/1739823.html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739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739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2025-04-15T13:53:03Z</dcterms:created>
  <dcterms:modified xsi:type="dcterms:W3CDTF">2025-04-15T13:53:03Z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