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c55e6ef4fb69d1c2fe0d7a3d0a313fd2ef226"/>
    <w:p>
      <w:pPr>
        <w:pStyle w:val="Heading3"/>
      </w:pPr>
      <w:r>
        <w:t xml:space="preserve">Заключение о проведении публичных слушаний по теме: "Материалы по "Проекту межевания территории квартала, ограниченного улицей Мневники, проектируемым проездом 6045, Карамышевской набережной, улицей Демьяна Бедного (район Хорошево-Мневники, СЗАО)"</w:t>
      </w:r>
    </w:p>
    <w:p>
      <w:pPr>
        <w:pStyle w:val="FirstParagraph"/>
      </w:pPr>
      <w:r>
        <w:t xml:space="preserve">27.04.2015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http://horoshevo-mnevniki.mos.ru/public-hearings/detail/1801531.html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8015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ublic-hearings/detail/18015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2025-04-15T13:53:01Z</dcterms:created>
  <dcterms:modified xsi:type="dcterms:W3CDTF">2025-04-15T13:53:01Z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