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35087d9f667946c69d3e110423efcdc0917448"/>
    <w:p>
      <w:pPr>
        <w:pStyle w:val="Heading3"/>
      </w:pPr>
      <w:r>
        <w:t xml:space="preserve">Оповещение о проведении публичных слушаний по «проекту внесения изменений в правила землепользования и застройки города Москвы в отношении территории по адресу: 2-я линия Хорошевского Серебряного Бора, вл. 40 (кад. № 77:08:0013013:45), СЗАО»</w:t>
      </w:r>
    </w:p>
    <w:p>
      <w:pPr>
        <w:pStyle w:val="FirstParagraph"/>
      </w:pPr>
      <w:r>
        <w:t xml:space="preserve">15.10.2018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2-я линия Хорошевского Серебряного Бора, вл. 40 (кад. № 77:08:0013013:45),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22.10.2018 по 29.10.2018.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31.10.2018 в 19:00 часов по адресу: ул. Народного Ополчения, д. 33, корп. 1 (в помещении Выставочно-маркетингового центра Северо-Западного административного округа). 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t xml:space="preserve"> </w:t>
      </w:r>
      <w:hyperlink r:id="rId20"/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2-я линия Хорошевского Серебряного Бора, вл. 40 (кад. № 77:08:0013013:45),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hyperlink r:id="rId23">
        <w:r>
          <w:rPr>
            <w:rStyle w:val="Hyperlink"/>
            <w:u w:val="single"/>
          </w:rPr>
          <w:t xml:space="preserve">Предложения по внесению изменений в ПЗЗ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http://horoshevo-mnevniki.mos.ru/public-hearings/detail/7633949.html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picturiesforsite/&#1050;&#1057;/szao_2_ya_liniya_khoroshevskogo_serebryanogo_bora_vl._40_s_uchastkami_n.pdf" TargetMode="External" /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public-hearings/detail/7633949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picturiesforsite/&#1050;&#1057;/szao_2_ya_liniya_khoroshevskogo_serebryanogo_bora_vl._40_s_uchastkami_n.pdf" TargetMode="External" /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public-hearings/detail/7633949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2025-04-15T13:46:35Z</dcterms:created>
  <dcterms:modified xsi:type="dcterms:W3CDTF">2025-04-15T13:46:35Z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