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a3c6b9f13e6a0815f3c3299b1de0869de34b"/>
    <w:p>
      <w:pPr>
        <w:pStyle w:val="Heading3"/>
      </w:pPr>
      <w:r>
        <w:t xml:space="preserve">Материалы по «Проекту межевания территории квартала района Хорошево-Мневники, ограниченного Карамышевским проездом, границей ООПТ «Природный парк «Москворецкий»</w:t>
      </w:r>
    </w:p>
    <w:p>
      <w:pPr>
        <w:pStyle w:val="FirstParagraph"/>
      </w:pPr>
      <w:r>
        <w:t xml:space="preserve">19.11.2013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http://horoshevo-mnevniki.mos.ru/public-hearings/detail/883073.html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883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883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2025-04-15T13:53:27Z</dcterms:created>
  <dcterms:modified xsi:type="dcterms:W3CDTF">2025-04-15T13:53:27Z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