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1beae122defc7e648d76d2258c8ce5a234068"/>
    <w:p>
      <w:pPr>
        <w:pStyle w:val="Heading3"/>
      </w:pPr>
      <w:r>
        <w:t xml:space="preserve">Заключение № 32/13ПС о результатах публичных слушаний по «Материалам по обоснованию Градостроительного плана земельного участка (ГПЗУ) для осуществления строительства административно-офисного здания по адресу: ул. Маршала Тухачевского, вл. 20, корп.1»</w:t>
      </w:r>
    </w:p>
    <w:p>
      <w:pPr>
        <w:pStyle w:val="FirstParagraph"/>
      </w:pPr>
      <w:r>
        <w:t xml:space="preserve">15.05.2013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http://horoshevo-mnevniki.mos.ru/public-hearings/detail/903309.html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03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2025-06-01T01:07:13Z</dcterms:created>
  <dcterms:modified xsi:type="dcterms:W3CDTF">2025-06-01T01:07:13Z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