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9853415bd7b80b2765b9b0d66f8aada73351d"/>
    <w:p>
      <w:pPr>
        <w:pStyle w:val="Heading3"/>
      </w:pPr>
      <w:r>
        <w:t xml:space="preserve">Заключение № 56/12ПС о результатах публичных слушаний по «Материалы по обоснованию ГПЗУ для осуществления строительства ДОУ на 280 мест по адресу: улица, Демьяна Бедного, вл. 17, корп. 2»</w:t>
      </w:r>
    </w:p>
    <w:p>
      <w:pPr>
        <w:pStyle w:val="FirstParagraph"/>
      </w:pPr>
      <w:r>
        <w:t xml:space="preserve">14.11.2012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http://horoshevo-mnevniki.mos.ru/legislation/public-hearings/detail/905540.html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5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5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2025-06-24T22:39:50Z</dcterms:created>
  <dcterms:modified xsi:type="dcterms:W3CDTF">2025-06-24T22:39:50Z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