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cb9e8d40fa5c9fddae920c082d5ee8914bed28"/>
    <w:p>
      <w:pPr>
        <w:pStyle w:val="Heading3"/>
      </w:pPr>
      <w:r>
        <w:t xml:space="preserve">Заключение № 38/12ПС о результатах публичных слушаний по «Проекту градостроительного плана земельного участка (ГПЗУ) для осуществления строительства пристройки к школе БНК на 300 мест по адресу: ул. Маршала Тухачевского, вл.58, к.2»</w:t>
      </w:r>
    </w:p>
    <w:p>
      <w:pPr>
        <w:pStyle w:val="FirstParagraph"/>
      </w:pPr>
      <w:r>
        <w:t xml:space="preserve">17.05.2012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http://horoshevo-mnevniki.mos.ru/legislation/public-hearings/detail/905768.html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legislation/public-hearings/detail/9057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legislation/public-hearings/detail/9057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2025-02-20T09:08:19Z</dcterms:created>
  <dcterms:modified xsi:type="dcterms:W3CDTF">2025-02-20T09:08:19Z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