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9989048789abf0a349f0b0fec66f94128f3d8"/>
    <w:p>
      <w:pPr>
        <w:pStyle w:val="Heading3"/>
      </w:pPr>
      <w:r>
        <w:t xml:space="preserve">Заключение № 17/14ПС о результатах публичных слушаний по «Материалам по обоснованию Градостроительного плана земельного участка (ГПЗУ) для осуществления строительства административного здания по адресу: Хорошево-Мневники, улица Берзарина, вл.11-13»</w:t>
      </w:r>
    </w:p>
    <w:p>
      <w:pPr>
        <w:pStyle w:val="FirstParagraph"/>
      </w:pPr>
      <w:r>
        <w:t xml:space="preserve">26.03.2014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http://horoshevo-mnevniki.mos.ru/public-hearings/detail/947104.html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47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947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2025-07-27T23:00:34Z</dcterms:created>
  <dcterms:modified xsi:type="dcterms:W3CDTF">2025-07-27T23:00:34Z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