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66f541fb62ac2807cfe55c52f786e55d33cf0b3"/>
    <w:p>
      <w:pPr>
        <w:pStyle w:val="Heading3"/>
      </w:pPr>
      <w:r>
        <w:t xml:space="preserve">Пункты выдачи воды при чрезвычайных ситуациях</w:t>
      </w:r>
    </w:p>
    <w:p>
      <w:pPr>
        <w:pStyle w:val="FirstParagraph"/>
      </w:pPr>
      <w:r>
        <w:t xml:space="preserve">15.06.2017</w:t>
      </w:r>
    </w:p>
    <w:p>
      <w:pPr>
        <w:pStyle w:val="BodyText"/>
      </w:pPr>
      <w:r>
        <w:drawing>
          <wp:inline>
            <wp:extent cx="5334000" cy="7544183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horoshevo-mnevniki.mos.ru/www/picturiesforsite/КС/7%20--%20Пункты%20выдачи%20воды%20при%20чрезвычайных%20ситуацияхpng_Page1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5441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http://horoshevo-mnevniki.mos.ru/the-rule-of-law-security-legality/moe/civil-defense/detail/6204477.html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Хорошево-Мневники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hyperlink" Id="rId24" Target="http://horoshevo-mnevniki.mos.ru" TargetMode="External" /><Relationship Type="http://schemas.openxmlformats.org/officeDocument/2006/relationships/hyperlink" Id="rId23" Target="http://horoshevo-mnevniki.mos.ru/the-rule-of-law-security-legality/moe/civil-defense/detail/620447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horoshevo-mnevniki.mos.ru" TargetMode="External" /><Relationship Type="http://schemas.openxmlformats.org/officeDocument/2006/relationships/hyperlink" Id="rId23" Target="http://horoshevo-mnevniki.mos.ru/the-rule-of-law-security-legality/moe/civil-defense/detail/620447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2025-06-09T18:42:41Z</dcterms:created>
  <dcterms:modified xsi:type="dcterms:W3CDTF">2025-06-09T18:42:41Z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